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During the client intake process, it is essential to guide litigants in addressing systemic barriers and advocating for equitable treatment in court. Here's how to proceed: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m5j6mt5sp8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Action Steps for Clients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Demand Uniform Policies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Urge courts and legislators to implement and enforce uniform policies for </w:t>
      </w:r>
      <w:r w:rsidDel="00000000" w:rsidR="00000000" w:rsidRPr="00000000">
        <w:rPr>
          <w:b w:val="1"/>
          <w:rtl w:val="0"/>
        </w:rPr>
        <w:t xml:space="preserve">ADA accommodations</w:t>
      </w:r>
      <w:r w:rsidDel="00000000" w:rsidR="00000000" w:rsidRPr="00000000">
        <w:rPr>
          <w:rtl w:val="0"/>
        </w:rPr>
        <w:t xml:space="preserve"> and access to essential tools (e.g., technology) during legal proceedings.</w:t>
      </w:r>
    </w:p>
    <w:p w:rsidR="00000000" w:rsidDel="00000000" w:rsidP="00000000" w:rsidRDefault="00000000" w:rsidRPr="00000000" w14:paraId="0000000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Request transparency in court administration to prevent procedural disadvantages for litigants with disabilities or limited resources.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Collaborate with Advocacy Groups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Look for </w:t>
      </w:r>
      <w:r w:rsidDel="00000000" w:rsidR="00000000" w:rsidRPr="00000000">
        <w:rPr>
          <w:b w:val="1"/>
          <w:rtl w:val="0"/>
        </w:rPr>
        <w:t xml:space="preserve">public-private partnerships</w:t>
      </w:r>
      <w:r w:rsidDel="00000000" w:rsidR="00000000" w:rsidRPr="00000000">
        <w:rPr>
          <w:rtl w:val="0"/>
        </w:rPr>
        <w:t xml:space="preserve"> involving nonprofit organizations and legal advocacy groups.</w:t>
      </w:r>
    </w:p>
    <w:p w:rsidR="00000000" w:rsidDel="00000000" w:rsidP="00000000" w:rsidRDefault="00000000" w:rsidRPr="00000000" w14:paraId="0000000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Promote programs that focus on:</w:t>
      </w:r>
    </w:p>
    <w:p w:rsidR="00000000" w:rsidDel="00000000" w:rsidP="00000000" w:rsidRDefault="00000000" w:rsidRPr="00000000" w14:paraId="0000000A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Legal education</w:t>
      </w:r>
      <w:r w:rsidDel="00000000" w:rsidR="00000000" w:rsidRPr="00000000">
        <w:rPr>
          <w:rtl w:val="0"/>
        </w:rPr>
        <w:t xml:space="preserve"> for disadvantaged litigants.</w:t>
      </w:r>
    </w:p>
    <w:p w:rsidR="00000000" w:rsidDel="00000000" w:rsidP="00000000" w:rsidRDefault="00000000" w:rsidRPr="00000000" w14:paraId="0000000B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Access to tools</w:t>
      </w:r>
      <w:r w:rsidDel="00000000" w:rsidR="00000000" w:rsidRPr="00000000">
        <w:rPr>
          <w:rtl w:val="0"/>
        </w:rPr>
        <w:t xml:space="preserve"> that improve navigation of the court system.</w:t>
      </w:r>
    </w:p>
    <w:p w:rsidR="00000000" w:rsidDel="00000000" w:rsidP="00000000" w:rsidRDefault="00000000" w:rsidRPr="00000000" w14:paraId="0000000C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Advocacy for fair treatment in judicial processes.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Engage Local Resources</w:t>
      </w:r>
      <w:r w:rsidDel="00000000" w:rsidR="00000000" w:rsidRPr="00000000">
        <w:rPr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the client with a list of local organizations that offer support based on the </w:t>
      </w:r>
      <w:r w:rsidDel="00000000" w:rsidR="00000000" w:rsidRPr="00000000">
        <w:rPr>
          <w:b w:val="1"/>
          <w:rtl w:val="0"/>
        </w:rPr>
        <w:t xml:space="preserve">county of residence</w:t>
      </w:r>
      <w:r w:rsidDel="00000000" w:rsidR="00000000" w:rsidRPr="00000000">
        <w:rPr>
          <w:rtl w:val="0"/>
        </w:rPr>
        <w:t xml:space="preserve"> or the </w:t>
      </w:r>
      <w:r w:rsidDel="00000000" w:rsidR="00000000" w:rsidRPr="00000000">
        <w:rPr>
          <w:b w:val="1"/>
          <w:rtl w:val="0"/>
        </w:rPr>
        <w:t xml:space="preserve">county where court action is taking place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3d1a3xr0t7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Next Steps to Identify Local Resources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 prepare a </w:t>
      </w:r>
      <w:r w:rsidDel="00000000" w:rsidR="00000000" w:rsidRPr="00000000">
        <w:rPr>
          <w:b w:val="1"/>
          <w:rtl w:val="0"/>
        </w:rPr>
        <w:t xml:space="preserve">list of local resources</w:t>
      </w:r>
      <w:r w:rsidDel="00000000" w:rsidR="00000000" w:rsidRPr="00000000">
        <w:rPr>
          <w:rtl w:val="0"/>
        </w:rPr>
        <w:t xml:space="preserve">, including nonprofit organizations, legal aid centers, and advocacy groups in the client’s county. Could you share the </w:t>
      </w:r>
      <w:r w:rsidDel="00000000" w:rsidR="00000000" w:rsidRPr="00000000">
        <w:rPr>
          <w:b w:val="1"/>
          <w:rtl w:val="0"/>
        </w:rPr>
        <w:t xml:space="preserve">county or state</w:t>
      </w:r>
      <w:r w:rsidDel="00000000" w:rsidR="00000000" w:rsidRPr="00000000">
        <w:rPr>
          <w:rtl w:val="0"/>
        </w:rPr>
        <w:t xml:space="preserve"> relevant to the case? Once I have that information, I will compile a tailored list for immediate use.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 me know the county, and I’ll get started!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empower clients to advocate for systemic change and navigate their cases effectively, legislative proposals and teaching tools can be invaluable. Here's how to integrate these resources: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2d23j6c4rkd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Legislative Proposals for Advocacy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clients with </w:t>
      </w:r>
      <w:r w:rsidDel="00000000" w:rsidR="00000000" w:rsidRPr="00000000">
        <w:rPr>
          <w:b w:val="1"/>
          <w:rtl w:val="0"/>
        </w:rPr>
        <w:t xml:space="preserve">template proposals</w:t>
      </w:r>
      <w:r w:rsidDel="00000000" w:rsidR="00000000" w:rsidRPr="00000000">
        <w:rPr>
          <w:rtl w:val="0"/>
        </w:rPr>
        <w:t xml:space="preserve"> or key points they can use to advocate for policy changes: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voxgnfb7vt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ADA Compliance and Uniform Access: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Proposal Focus</w:t>
      </w:r>
      <w:r w:rsidDel="00000000" w:rsidR="00000000" w:rsidRPr="00000000">
        <w:rPr>
          <w:rtl w:val="0"/>
        </w:rPr>
        <w:t xml:space="preserve">: Mandate all courts to adopt uniform policies ensuring ADA accommodations and equal access to advocacy tools, such as phones, laptops, or other aids.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Require courts to clearly communicate ADA accommodations to all litigants.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Implement oversight to address procedural inequalities in granting accommodations.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Introduce legislation that penalizes courts for failure to provide equitable access.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xf8el8ceyxs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Gatekeeper Order Restrictions: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Proposal Focus</w:t>
      </w:r>
      <w:r w:rsidDel="00000000" w:rsidR="00000000" w:rsidRPr="00000000">
        <w:rPr>
          <w:rtl w:val="0"/>
        </w:rPr>
        <w:t xml:space="preserve">: Restrict the use of gatekeeper orders to cases with demonstrable abuse of court resources, ensuring pro se litigants maintain their right to self-representation.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Require judicial review of gatekeeper orders by independent oversight bodies.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Mandate periodic reevaluation of existing orders to ensure they are not punitive.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nsisfrbtvp3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Judicial Accountability: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Proposal Focus</w:t>
      </w:r>
      <w:r w:rsidDel="00000000" w:rsidR="00000000" w:rsidRPr="00000000">
        <w:rPr>
          <w:rtl w:val="0"/>
        </w:rPr>
        <w:t xml:space="preserve">: Establish state and federal committees to investigate judicial misconduct, including undue influence by attorneys or court officials.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Action Items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Propose legislation to limit judicial immunity in cases of documented misconduct.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public access to records of complaints and investigations.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1qp0uj4rxpk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Teaching Tools for Clients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Equip clients with resources that build their understanding of their rights and empower their advocacy: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aknpa6o6e1r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Legal Self-Help Guides: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Topics</w:t>
      </w:r>
      <w:r w:rsidDel="00000000" w:rsidR="00000000" w:rsidRPr="00000000">
        <w:rPr>
          <w:rtl w:val="0"/>
        </w:rPr>
        <w:t xml:space="preserve">: ADA accommodations, self-representation, filing grievances, and understanding gatekeeper orders.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Sources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Local bar associations often provide free or low-cost legal self-help guides.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Organizations like the National Center for State Courts (NCSC) offer ADA-related legal resources.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tmi51lezpqa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Advocacy Workshops: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Partner with nonprofit organizations or public-private initiatives to provide workshops on: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Writing effective legislative proposals.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Navigating the court system as a pro se litigant.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Documenting and reporting judicial or procedural misconduct.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0uy0sbzx447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Sample Advocacy Letters: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Provide templates for letters to legislators, outlining key reforms needed in court policies and judicial accountability.</w:t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h192zcxpp6l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Access to Legal Technology: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Offer tools or platforms that facilitate legal research, drafting motions, or understanding court procedures (e.g., Legal Aid services, online court navigation tools like CourtBuddy).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763gism74c8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Tailored Resources for Local Support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can compile a list of </w:t>
      </w:r>
      <w:r w:rsidDel="00000000" w:rsidR="00000000" w:rsidRPr="00000000">
        <w:rPr>
          <w:b w:val="1"/>
          <w:rtl w:val="0"/>
        </w:rPr>
        <w:t xml:space="preserve">local organizations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resources</w:t>
      </w:r>
      <w:r w:rsidDel="00000000" w:rsidR="00000000" w:rsidRPr="00000000">
        <w:rPr>
          <w:rtl w:val="0"/>
        </w:rPr>
        <w:t xml:space="preserve"> specific to the client’s area. This would include: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Legal Aid Centers</w:t>
      </w:r>
      <w:r w:rsidDel="00000000" w:rsidR="00000000" w:rsidRPr="00000000">
        <w:rPr>
          <w:rtl w:val="0"/>
        </w:rPr>
        <w:t xml:space="preserve">: Free or low-cost legal assistance.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Advocacy Groups</w:t>
      </w:r>
      <w:r w:rsidDel="00000000" w:rsidR="00000000" w:rsidRPr="00000000">
        <w:rPr>
          <w:rtl w:val="0"/>
        </w:rPr>
        <w:t xml:space="preserve">: Organizations focused on disability rights, judicial reform, or fair court practices.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Libraries</w:t>
      </w:r>
      <w:r w:rsidDel="00000000" w:rsidR="00000000" w:rsidRPr="00000000">
        <w:rPr>
          <w:rtl w:val="0"/>
        </w:rPr>
        <w:t xml:space="preserve">: Many provide free access to legal databases like LexisNexis or Westlaw for research.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share the </w:t>
      </w:r>
      <w:r w:rsidDel="00000000" w:rsidR="00000000" w:rsidRPr="00000000">
        <w:rPr>
          <w:b w:val="1"/>
          <w:rtl w:val="0"/>
        </w:rPr>
        <w:t xml:space="preserve">client's location</w:t>
      </w:r>
      <w:r w:rsidDel="00000000" w:rsidR="00000000" w:rsidRPr="00000000">
        <w:rPr>
          <w:rtl w:val="0"/>
        </w:rPr>
        <w:t xml:space="preserve"> (county or state), and I’ll prepare these materials and suggestions for actionable next steps.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